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375778">
        <w:rPr>
          <w:rFonts w:ascii="Times New Roman" w:hAnsi="Times New Roman" w:cs="Times New Roman"/>
          <w:sz w:val="24"/>
          <w:szCs w:val="24"/>
        </w:rPr>
        <w:t xml:space="preserve">În </w:t>
      </w:r>
      <w:r>
        <w:rPr>
          <w:rFonts w:ascii="Times New Roman" w:hAnsi="Times New Roman" w:cs="Times New Roman"/>
          <w:sz w:val="24"/>
          <w:szCs w:val="24"/>
        </w:rPr>
        <w:t xml:space="preserve">primul semestru al anului 2021 a fost evaluată satisfacția pacienților la 385 persoane care au primit îngrijiri medicale în secțiile non-COVID, ceea ce constituie o rată de 5% dintre pacientii spitalizați. Au fost evaluate chestionarele repartizate în toate secțiile de terapie care și-au desfășurat activitatea pe parcursul I semestru al anului 2021. În departamentul de chirurgie au fost evaluate chestionarele doar la 6 secții și în Departamentul de Chirurgie cardiovasculară și toracică la 4 secții (100%) – </w:t>
      </w:r>
      <w:r w:rsidRPr="00984CB9">
        <w:rPr>
          <w:rFonts w:ascii="Times New Roman" w:hAnsi="Times New Roman" w:cs="Times New Roman"/>
          <w:sz w:val="24"/>
          <w:szCs w:val="24"/>
          <w:highlight w:val="yellow"/>
        </w:rPr>
        <w:t>tabelul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Vârsta persoanelor intervievate a fost cuprinsă între 19 și 82 ani. Repartizarea după componenta gender a determinat o repartizare practic similară între bărbați 48,8% și femei 46,2%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Tabelul . Evaluarea satisfacției pacienților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65"/>
        <w:gridCol w:w="464"/>
        <w:gridCol w:w="463"/>
        <w:gridCol w:w="463"/>
        <w:gridCol w:w="463"/>
        <w:gridCol w:w="463"/>
        <w:gridCol w:w="489"/>
        <w:gridCol w:w="463"/>
        <w:gridCol w:w="463"/>
        <w:gridCol w:w="463"/>
        <w:gridCol w:w="463"/>
        <w:gridCol w:w="463"/>
        <w:gridCol w:w="463"/>
        <w:gridCol w:w="463"/>
        <w:gridCol w:w="463"/>
        <w:gridCol w:w="681"/>
        <w:gridCol w:w="460"/>
        <w:gridCol w:w="567"/>
      </w:tblGrid>
      <w:tr w:rsidR="001B492A" w:rsidRPr="00B038AC" w:rsidTr="00213CE4">
        <w:trPr>
          <w:cantSplit/>
          <w:trHeight w:val="976"/>
        </w:trPr>
        <w:tc>
          <w:tcPr>
            <w:tcW w:w="1388" w:type="dxa"/>
            <w:shd w:val="clear" w:color="auto" w:fill="E7E6E6" w:themeFill="background2"/>
            <w:vAlign w:val="center"/>
            <w:hideMark/>
          </w:tcPr>
          <w:p w:rsidR="001B492A" w:rsidRPr="00B53CB2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Artrologie</w:t>
            </w:r>
          </w:p>
        </w:tc>
        <w:tc>
          <w:tcPr>
            <w:tcW w:w="464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Endocrinologi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Nefrologie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Hepatologie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Terapie generala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 Cardiacă a viciilor dobândite</w:t>
            </w:r>
          </w:p>
        </w:tc>
        <w:tc>
          <w:tcPr>
            <w:tcW w:w="489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Neurochirurgi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Oftalmologie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Gastroenterologie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Ch.Toracică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Urologie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ORL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Ch.Generală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 Colorectală</w:t>
            </w:r>
          </w:p>
        </w:tc>
        <w:tc>
          <w:tcPr>
            <w:tcW w:w="463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 vasculară</w:t>
            </w:r>
          </w:p>
        </w:tc>
        <w:tc>
          <w:tcPr>
            <w:tcW w:w="681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Ch. MCC</w:t>
            </w:r>
          </w:p>
        </w:tc>
        <w:tc>
          <w:tcPr>
            <w:tcW w:w="460" w:type="dxa"/>
            <w:shd w:val="clear" w:color="auto" w:fill="E7E6E6" w:themeFill="background2"/>
            <w:textDirection w:val="btLr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B0C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Nr</w:t>
            </w:r>
            <w:proofErr w:type="spellEnd"/>
            <w:r w:rsidRPr="002B0C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total</w:t>
            </w:r>
          </w:p>
        </w:tc>
        <w:tc>
          <w:tcPr>
            <w:tcW w:w="567" w:type="dxa"/>
            <w:shd w:val="clear" w:color="auto" w:fill="E7E6E6" w:themeFill="background2"/>
            <w:noWrap/>
            <w:textDirection w:val="btLr"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% </w:t>
            </w:r>
          </w:p>
        </w:tc>
      </w:tr>
      <w:tr w:rsidR="001B492A" w:rsidRPr="00B038AC" w:rsidTr="00213CE4">
        <w:trPr>
          <w:trHeight w:val="48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Nr. chestionare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48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Perioada de vârstă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27-72 ani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21-73 ani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39-65 ani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41-67 ani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27-57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45-73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 xml:space="preserve">44-69 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19-75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24-73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32-74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28-73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23-67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30-79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19-56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41-82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19-82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SEXUL F/M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parintii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178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46,2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0860EE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860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188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48,8</w:t>
            </w:r>
          </w:p>
        </w:tc>
      </w:tr>
      <w:tr w:rsidR="001B492A" w:rsidRPr="00B038AC" w:rsidTr="00213CE4">
        <w:trPr>
          <w:trHeight w:val="336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aps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aps/>
                <w:color w:val="000000"/>
                <w:sz w:val="16"/>
                <w:szCs w:val="16"/>
              </w:rPr>
              <w:t xml:space="preserve">La internare ați fost informat cu privire la: </w:t>
            </w: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Diagnostic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99,0</w:t>
            </w: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0,8</w:t>
            </w:r>
          </w:p>
        </w:tc>
      </w:tr>
      <w:tr w:rsidR="001B492A" w:rsidRPr="00B038AC" w:rsidTr="00213CE4">
        <w:trPr>
          <w:trHeight w:val="634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Medicamentele administrate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366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95,1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4,9</w:t>
            </w:r>
          </w:p>
        </w:tc>
      </w:tr>
      <w:tr w:rsidR="001B492A" w:rsidRPr="00B038AC" w:rsidTr="00213CE4">
        <w:trPr>
          <w:trHeight w:val="634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Regulile de monitorizare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378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98,2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1,8</w:t>
            </w:r>
          </w:p>
        </w:tc>
      </w:tr>
      <w:tr w:rsidR="001B492A" w:rsidRPr="00B038AC" w:rsidTr="00213CE4">
        <w:trPr>
          <w:trHeight w:val="474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Complicațiile ce pot apărea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361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93,8</w:t>
            </w: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6,2</w:t>
            </w:r>
          </w:p>
        </w:tc>
      </w:tr>
      <w:tr w:rsidR="001B492A" w:rsidRPr="00B038AC" w:rsidTr="00213CE4">
        <w:trPr>
          <w:trHeight w:val="955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Regulile și responsabilitățile pacientului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99,5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0,5</w:t>
            </w:r>
          </w:p>
        </w:tc>
      </w:tr>
      <w:tr w:rsidR="001B492A" w:rsidRPr="00B038AC" w:rsidTr="00213CE4">
        <w:trPr>
          <w:trHeight w:val="270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CALIFICATIVE PENTRU CALITATEA ÎNGRIJIRILOR ACORDATE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MEDIC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84,9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15,1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190"/>
        </w:trPr>
        <w:tc>
          <w:tcPr>
            <w:tcW w:w="2317" w:type="dxa"/>
            <w:gridSpan w:val="3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ASISTENTĂ MEDICALĂ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80,3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19,7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0,0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lastRenderedPageBreak/>
              <w:t>INFIRMIERĂ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273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70,9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28,8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166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CALIFICATIVE PENTRU AMABILITATE: </w:t>
            </w: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MEDIC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0,0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86,0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14,0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63"/>
        </w:trPr>
        <w:tc>
          <w:tcPr>
            <w:tcW w:w="1853" w:type="dxa"/>
            <w:gridSpan w:val="2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Asistenta medicală</w:t>
            </w: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80,3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18,7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INFIRMIERĂ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283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73,5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26,2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293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Ați fost mulțumit de îngrijirile medicale acordate: </w:t>
            </w: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Ziua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0,0</w:t>
            </w:r>
          </w:p>
        </w:tc>
      </w:tr>
      <w:tr w:rsidR="001B492A" w:rsidRPr="00B038AC" w:rsidTr="00213CE4">
        <w:trPr>
          <w:trHeight w:val="160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Noaptea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99,7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634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Week-end, sărbători legale DA/NU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99,5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0,5</w:t>
            </w:r>
          </w:p>
        </w:tc>
      </w:tr>
      <w:tr w:rsidR="001B492A" w:rsidRPr="00B038AC" w:rsidTr="00213CE4">
        <w:trPr>
          <w:trHeight w:val="240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CALIFICATIVE PENTRU CALITATEA SERVICIILOR: </w:t>
            </w: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492A" w:rsidRPr="00B038AC" w:rsidTr="00213CE4">
        <w:trPr>
          <w:trHeight w:val="164"/>
        </w:trPr>
        <w:tc>
          <w:tcPr>
            <w:tcW w:w="8362" w:type="dxa"/>
            <w:gridSpan w:val="16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CAZARE SALON: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492A" w:rsidRPr="00B038AC" w:rsidTr="00213CE4">
        <w:trPr>
          <w:trHeight w:val="55"/>
        </w:trPr>
        <w:tc>
          <w:tcPr>
            <w:tcW w:w="8362" w:type="dxa"/>
            <w:gridSpan w:val="16"/>
            <w:vMerge/>
            <w:tcBorders>
              <w:right w:val="nil"/>
            </w:tcBorders>
            <w:shd w:val="clear" w:color="auto" w:fill="auto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222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57,7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41,6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0,8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CAZARE/WC: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47,5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171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44,4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8,1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CAZARE/BAIE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193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50,1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166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43,1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6,8</w:t>
            </w:r>
          </w:p>
        </w:tc>
      </w:tr>
      <w:tr w:rsidR="001B492A" w:rsidRPr="00B038AC" w:rsidTr="00213CE4">
        <w:trPr>
          <w:trHeight w:val="216"/>
        </w:trPr>
        <w:tc>
          <w:tcPr>
            <w:tcW w:w="3243" w:type="dxa"/>
            <w:gridSpan w:val="5"/>
            <w:shd w:val="clear" w:color="auto" w:fill="E7E6E6" w:themeFill="background2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ALIMENTARE/ Calitatea hranei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201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52,2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174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45,2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2,6</w:t>
            </w:r>
          </w:p>
        </w:tc>
      </w:tr>
      <w:tr w:rsidR="001B492A" w:rsidRPr="00B038AC" w:rsidTr="00213CE4">
        <w:trPr>
          <w:trHeight w:val="246"/>
        </w:trPr>
        <w:tc>
          <w:tcPr>
            <w:tcW w:w="4169" w:type="dxa"/>
            <w:gridSpan w:val="7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ALIMENTARE/ Cantitatea hranei: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227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59,0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154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40,0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1,0</w:t>
            </w:r>
          </w:p>
        </w:tc>
      </w:tr>
      <w:tr w:rsidR="001B492A" w:rsidRPr="00B038AC" w:rsidTr="00213CE4">
        <w:trPr>
          <w:trHeight w:val="249"/>
        </w:trPr>
        <w:tc>
          <w:tcPr>
            <w:tcW w:w="3706" w:type="dxa"/>
            <w:gridSpan w:val="6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lastRenderedPageBreak/>
              <w:t>ALIMENTAREA/ Modul de distribuire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58,2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41,6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108"/>
        </w:trPr>
        <w:tc>
          <w:tcPr>
            <w:tcW w:w="2780" w:type="dxa"/>
            <w:gridSpan w:val="4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CURĂȚENIE/ SALON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67,3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32,5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CURĂȚENIE/WC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194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50,4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167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43,4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6,2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CURĂȚENIE/Baie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51,9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44,2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3,9</w:t>
            </w:r>
          </w:p>
        </w:tc>
      </w:tr>
      <w:tr w:rsidR="001B492A" w:rsidRPr="00B038AC" w:rsidTr="00213CE4">
        <w:trPr>
          <w:trHeight w:val="264"/>
        </w:trPr>
        <w:tc>
          <w:tcPr>
            <w:tcW w:w="3243" w:type="dxa"/>
            <w:gridSpan w:val="5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>CALITATE pat, lenjerie, mobiliere</w:t>
            </w: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Foarte 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206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53,5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Bine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167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43,4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Nesatisfăcător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3,1</w:t>
            </w:r>
          </w:p>
        </w:tc>
      </w:tr>
      <w:tr w:rsidR="001B492A" w:rsidRPr="00B038AC" w:rsidTr="00213CE4">
        <w:trPr>
          <w:trHeight w:val="233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MEDICAMENTELE ADMINISTRATE ÎN SPITAL AU FOST : </w:t>
            </w: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 </w:t>
            </w:r>
          </w:p>
        </w:tc>
      </w:tr>
      <w:tr w:rsidR="001B492A" w:rsidRPr="00B038AC" w:rsidTr="00213CE4">
        <w:trPr>
          <w:trHeight w:val="346"/>
        </w:trPr>
        <w:tc>
          <w:tcPr>
            <w:tcW w:w="1388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Administrate doar de către spital pe perioada spitalizării</w:t>
            </w:r>
          </w:p>
        </w:tc>
        <w:tc>
          <w:tcPr>
            <w:tcW w:w="465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4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vMerge w:val="restart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355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92,2</w:t>
            </w:r>
          </w:p>
        </w:tc>
      </w:tr>
      <w:tr w:rsidR="001B492A" w:rsidRPr="00B038AC" w:rsidTr="00213CE4">
        <w:trPr>
          <w:trHeight w:val="154"/>
        </w:trPr>
        <w:tc>
          <w:tcPr>
            <w:tcW w:w="1388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3" w:type="dxa"/>
            <w:vMerge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B492A" w:rsidRPr="00B038AC" w:rsidTr="00213CE4">
        <w:trPr>
          <w:trHeight w:val="80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V-au fost cumpărate de familie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0,3</w:t>
            </w:r>
          </w:p>
        </w:tc>
      </w:tr>
      <w:tr w:rsidR="001B492A" w:rsidRPr="00B038AC" w:rsidTr="00213CE4">
        <w:trPr>
          <w:trHeight w:val="325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Ambele variante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7,5</w:t>
            </w:r>
          </w:p>
        </w:tc>
      </w:tr>
      <w:tr w:rsidR="001B492A" w:rsidRPr="00B038AC" w:rsidTr="00213CE4">
        <w:trPr>
          <w:trHeight w:val="223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DACĂ AR FI NECESAR SĂ VĂ REINTERNAȚI, AȚI OPTA PENTRU ACELAȘI SPITAL? </w:t>
            </w: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382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99,2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0,8</w:t>
            </w:r>
          </w:p>
        </w:tc>
      </w:tr>
      <w:tr w:rsidR="001B492A" w:rsidRPr="00B038AC" w:rsidTr="00213CE4">
        <w:trPr>
          <w:trHeight w:val="136"/>
        </w:trPr>
        <w:tc>
          <w:tcPr>
            <w:tcW w:w="10070" w:type="dxa"/>
            <w:gridSpan w:val="19"/>
            <w:shd w:val="clear" w:color="auto" w:fill="E7E6E6" w:themeFill="background2"/>
            <w:vAlign w:val="center"/>
            <w:hideMark/>
          </w:tcPr>
          <w:p w:rsidR="001B492A" w:rsidRPr="002B0C69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theme="minorHAnsi"/>
                <w:b/>
                <w:bCs/>
                <w:color w:val="000000"/>
                <w:sz w:val="16"/>
                <w:szCs w:val="16"/>
              </w:rPr>
              <w:t xml:space="preserve">ÎN SPITAL VI S-AU CERUT BANI PENTRU UNELE SERVICII? </w:t>
            </w:r>
            <w:r w:rsidRPr="002B0C69">
              <w:rPr>
                <w:rFonts w:ascii="Calibri" w:eastAsia="Times New Roman" w:hAnsi="Calibri" w:cstheme="minorHAns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DA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0,5</w:t>
            </w:r>
          </w:p>
        </w:tc>
      </w:tr>
      <w:tr w:rsidR="001B492A" w:rsidRPr="00B038AC" w:rsidTr="00213CE4">
        <w:trPr>
          <w:trHeight w:val="164"/>
        </w:trPr>
        <w:tc>
          <w:tcPr>
            <w:tcW w:w="1388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NU</w:t>
            </w:r>
          </w:p>
        </w:tc>
        <w:tc>
          <w:tcPr>
            <w:tcW w:w="465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4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489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shd w:val="clear" w:color="auto" w:fill="FFFFFF" w:themeFill="background1"/>
            <w:vAlign w:val="center"/>
            <w:hideMark/>
          </w:tcPr>
          <w:p w:rsidR="001B492A" w:rsidRPr="00B038AC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B038AC">
              <w:rPr>
                <w:rFonts w:ascii="Calibri" w:eastAsia="Times New Roman" w:hAnsi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328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:rsidR="001B492A" w:rsidRPr="002B0C69" w:rsidRDefault="001B492A" w:rsidP="00213C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2B0C6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85,2</w:t>
            </w:r>
          </w:p>
        </w:tc>
      </w:tr>
    </w:tbl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compartimentul de informare a pacientului majoritatea pacienților 93,8 – 99,5% au răspuns afirmativ la faptul că la momentul spitalizării au primit informații despre diagnostic, medicamentele administrate, regulile de monitorizare a bolii, complicațiile care pot apărea și regulile/responsabilitățile pacienților. Cea mai mică rată a răspunsurilor a fost la informarea despre complicațiile bolii 93,8% și cea mai înaltă fiind la compartimentul drepturile și responsabilitățile pacientului.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Calificativele pentru calitatea serviciilor medicale au variat la diferite categorii de personal medical, astfel cu foarte bine au fost apreciați 84,9% din personalul medical superior, 80,3% din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personalul medical mediu și 70,9% pentru personalul inferior. Restul pacienților au calificat calitatea serviciilor medicale ca bune și doar 0,3% ca nesatisfăcător pentru personalul medical inferior.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ceea ce privește amabilitatea personalului medical răspunsurile au fost practic similare cu cele ale calității serviciilor medicale, astfel cu calificativul foarte bine au fost apreciați 86% dintre medici, 80,3% dintre asistentele </w:t>
      </w:r>
      <w:r w:rsidRPr="00245FA3">
        <w:rPr>
          <w:rFonts w:ascii="Times New Roman" w:hAnsi="Times New Roman" w:cs="Times New Roman"/>
          <w:sz w:val="24"/>
          <w:szCs w:val="24"/>
        </w:rPr>
        <w:t>medicale și 73,5% dintre infermiere, care au primit aceleași 0,3% cu răspunsuri nesatisfăcător. În această ordine de idei, se conturează  o problemă care necesită a fi discutată și îmbunătățită – acordarea serviciilor de către personalul inferior, care necesită a fi instruit suplimentar în ceea ce privește comunicarea și calitatea serviciilor prestate.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Pacienții au fost satisfăcuți de acordarea serviciilor medicale indiferent de perioada zi/noapte, zile de lucru/zile de odihnă, sărbători, atribuind calificative între 99,5 și 100%.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urma analizei chestionarelor s-au conturat și punctele slabe ceea ce țin de infrastructura spitalului: condițiile de cazare în saloane, WC și camerele de baie au fost apreciate respectiv ca foarte bune de 57,7 – 47,5 – 50,1% dintre respondenți, bune în 41,6 – 44,4 – 43,1% dintre cazuri și nesatisfăcătoare în 0,8 – 8,1 – 6,8%. La acest capitol se impune o reevaluare a stării camerelor sanitare și a saloanelor pentru efectuarea unor lucrări de reparație curentă.  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</w:rPr>
        <w:t xml:space="preserve">Au fost analizate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și întrebările ce țin de satisfacția pacienților de alimentația din cadrul instituției, astfel încât calitatea alimentației a fost apreciată cu calificativul foarte bine de 59% dintre intervievați, bine in 40% cazuri și 1% dintre pacienți a mentionat că alimentația este nesatisfăcătoare. Distribuirea alimentelor a fost considerată ca foarte bună de 58,2% dintre pacienții intervievați, bună de 41,6% și 0,3 % au considerat-o ca nesatisfăcătoare.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La capitolul curățenie, a fost analizată curățenia în saloane, WC și camerele de baie, care a fost considerată ca foarte bună în 67,3 – 50,4 – 51,9% dintre cazuri, calificativul bine a fost atribuit de 32,5 – 43,4 – 44,2% pacienți și calificativul nesatisfăcător de 0,3 – 6,2 – 3,9% intervievați. </w:t>
      </w:r>
    </w:p>
    <w:p w:rsidR="001B492A" w:rsidRPr="00245FA3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O întrebare separată a ținut de calitatea lenjeriei, mobilierului din secții, care a fost considerată ca foarte bună de 53,5% dintr epacienți, 43,4 % au oferit calificativul de 43,4% și 3,1 % au apreciat ca nesatisfăcător. </w:t>
      </w:r>
    </w:p>
    <w:p w:rsidR="001B492A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Pacienții în majoritatea cazurilor au menționat cp medicamentele au fost oferite din farmacia spitalului în 92,5%, în 6,5 % cazuri au fost folosite medicamente de la spital și de la domiciliu, iar 0,3% dintre pacienți au menționat că medicamentele administrate au fost procurate de rude. </w:t>
      </w:r>
    </w:p>
    <w:p w:rsidR="001B492A" w:rsidRPr="00245FA3" w:rsidRDefault="001B492A" w:rsidP="001B492A">
      <w:pPr>
        <w:spacing w:line="360" w:lineRule="auto"/>
        <w:ind w:firstLine="36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Îmbucurător este faptul că majoritatea pacienților au rămas satisfăcuți de serviciile medicale prestate, și au răspuns afirmativ (98,2%) că vor opta repetat pentru un tratament în cadrul IMSP SCR ”Timodei Moșneaga”. </w:t>
      </w:r>
    </w:p>
    <w:p w:rsidR="00EB4A3D" w:rsidRPr="001B492A" w:rsidRDefault="001B492A">
      <w:pPr>
        <w:rPr>
          <w:lang w:val="ro-MD"/>
        </w:rPr>
      </w:pPr>
      <w:bookmarkStart w:id="0" w:name="_GoBack"/>
      <w:bookmarkEnd w:id="0"/>
    </w:p>
    <w:sectPr w:rsidR="00EB4A3D" w:rsidRPr="001B49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4CD"/>
    <w:multiLevelType w:val="multilevel"/>
    <w:tmpl w:val="620E0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071D1"/>
    <w:multiLevelType w:val="hybridMultilevel"/>
    <w:tmpl w:val="956E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618"/>
    <w:multiLevelType w:val="multilevel"/>
    <w:tmpl w:val="4B1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D248E"/>
    <w:multiLevelType w:val="multilevel"/>
    <w:tmpl w:val="315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776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107CA"/>
    <w:multiLevelType w:val="hybridMultilevel"/>
    <w:tmpl w:val="F9B2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F0EE4"/>
    <w:multiLevelType w:val="hybridMultilevel"/>
    <w:tmpl w:val="4688550C"/>
    <w:lvl w:ilvl="0" w:tplc="6554D386">
      <w:start w:val="293"/>
      <w:numFmt w:val="bullet"/>
      <w:lvlText w:val="-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1532D2A"/>
    <w:multiLevelType w:val="hybridMultilevel"/>
    <w:tmpl w:val="D6FAE826"/>
    <w:lvl w:ilvl="0" w:tplc="0419000D">
      <w:start w:val="1"/>
      <w:numFmt w:val="bullet"/>
      <w:lvlText w:val="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8" w15:restartNumberingAfterBreak="0">
    <w:nsid w:val="21D055AE"/>
    <w:multiLevelType w:val="hybridMultilevel"/>
    <w:tmpl w:val="7D9A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0862"/>
    <w:multiLevelType w:val="hybridMultilevel"/>
    <w:tmpl w:val="7D78F6C6"/>
    <w:lvl w:ilvl="0" w:tplc="760AE9BC">
      <w:start w:val="9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3CC7A5C"/>
    <w:multiLevelType w:val="hybridMultilevel"/>
    <w:tmpl w:val="4662859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8602441"/>
    <w:multiLevelType w:val="multilevel"/>
    <w:tmpl w:val="F3F6E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C57309E"/>
    <w:multiLevelType w:val="hybridMultilevel"/>
    <w:tmpl w:val="29A4DB2C"/>
    <w:lvl w:ilvl="0" w:tplc="53763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7746"/>
    <w:multiLevelType w:val="hybridMultilevel"/>
    <w:tmpl w:val="2B943D08"/>
    <w:lvl w:ilvl="0" w:tplc="C4BA9506">
      <w:start w:val="167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E8C7DBA"/>
    <w:multiLevelType w:val="hybridMultilevel"/>
    <w:tmpl w:val="35AC96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27D4F"/>
    <w:multiLevelType w:val="multilevel"/>
    <w:tmpl w:val="34C25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292753"/>
    <w:multiLevelType w:val="hybridMultilevel"/>
    <w:tmpl w:val="B4187452"/>
    <w:lvl w:ilvl="0" w:tplc="0419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 w15:restartNumberingAfterBreak="0">
    <w:nsid w:val="31B648B9"/>
    <w:multiLevelType w:val="multilevel"/>
    <w:tmpl w:val="48EAC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29364AB"/>
    <w:multiLevelType w:val="multilevel"/>
    <w:tmpl w:val="95A2C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3C530203"/>
    <w:multiLevelType w:val="multilevel"/>
    <w:tmpl w:val="B1907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 w15:restartNumberingAfterBreak="0">
    <w:nsid w:val="40606997"/>
    <w:multiLevelType w:val="hybridMultilevel"/>
    <w:tmpl w:val="7E5AE35C"/>
    <w:lvl w:ilvl="0" w:tplc="F7A06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00271"/>
    <w:multiLevelType w:val="multilevel"/>
    <w:tmpl w:val="9C5A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41844"/>
    <w:multiLevelType w:val="multilevel"/>
    <w:tmpl w:val="1D3AB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3" w15:restartNumberingAfterBreak="0">
    <w:nsid w:val="41DF3DEB"/>
    <w:multiLevelType w:val="hybridMultilevel"/>
    <w:tmpl w:val="A8FA15AC"/>
    <w:lvl w:ilvl="0" w:tplc="6B482220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C4F9E"/>
    <w:multiLevelType w:val="hybridMultilevel"/>
    <w:tmpl w:val="5F2EC680"/>
    <w:lvl w:ilvl="0" w:tplc="F7A06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579C"/>
    <w:multiLevelType w:val="multilevel"/>
    <w:tmpl w:val="844E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448975A0"/>
    <w:multiLevelType w:val="hybridMultilevel"/>
    <w:tmpl w:val="9F5AD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02801"/>
    <w:multiLevelType w:val="hybridMultilevel"/>
    <w:tmpl w:val="5C4E90AE"/>
    <w:lvl w:ilvl="0" w:tplc="E0663E5A">
      <w:numFmt w:val="bullet"/>
      <w:lvlText w:val="-"/>
      <w:lvlJc w:val="left"/>
      <w:pPr>
        <w:ind w:left="17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8" w15:restartNumberingAfterBreak="0">
    <w:nsid w:val="5356577F"/>
    <w:multiLevelType w:val="hybridMultilevel"/>
    <w:tmpl w:val="D38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131A"/>
    <w:multiLevelType w:val="multilevel"/>
    <w:tmpl w:val="1C24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550E3"/>
    <w:multiLevelType w:val="hybridMultilevel"/>
    <w:tmpl w:val="DA58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F3A2A"/>
    <w:multiLevelType w:val="hybridMultilevel"/>
    <w:tmpl w:val="531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71B34"/>
    <w:multiLevelType w:val="hybridMultilevel"/>
    <w:tmpl w:val="817CF946"/>
    <w:lvl w:ilvl="0" w:tplc="F7A06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85629F"/>
    <w:multiLevelType w:val="multilevel"/>
    <w:tmpl w:val="982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00BD5"/>
    <w:multiLevelType w:val="multilevel"/>
    <w:tmpl w:val="416C59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5" w15:restartNumberingAfterBreak="0">
    <w:nsid w:val="5FFC2333"/>
    <w:multiLevelType w:val="hybridMultilevel"/>
    <w:tmpl w:val="C2C0D892"/>
    <w:lvl w:ilvl="0" w:tplc="96886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7C17BB"/>
    <w:multiLevelType w:val="hybridMultilevel"/>
    <w:tmpl w:val="A97448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FA472AA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921C0C"/>
    <w:multiLevelType w:val="hybridMultilevel"/>
    <w:tmpl w:val="510CC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F17EAA"/>
    <w:multiLevelType w:val="multilevel"/>
    <w:tmpl w:val="10C49D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700E2728"/>
    <w:multiLevelType w:val="hybridMultilevel"/>
    <w:tmpl w:val="C29C7D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257AEE"/>
    <w:multiLevelType w:val="hybridMultilevel"/>
    <w:tmpl w:val="A1E4530E"/>
    <w:lvl w:ilvl="0" w:tplc="F7A06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FE4DE1"/>
    <w:multiLevelType w:val="hybridMultilevel"/>
    <w:tmpl w:val="D45A3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54750"/>
    <w:multiLevelType w:val="hybridMultilevel"/>
    <w:tmpl w:val="FC7250F6"/>
    <w:lvl w:ilvl="0" w:tplc="6E24B4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A8E2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1EB1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5261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F24F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0A5C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3BAB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2DE3F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B8A5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6028CA"/>
    <w:multiLevelType w:val="hybridMultilevel"/>
    <w:tmpl w:val="25FA6626"/>
    <w:lvl w:ilvl="0" w:tplc="F7A06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8"/>
  </w:num>
  <w:num w:numId="5">
    <w:abstractNumId w:val="30"/>
  </w:num>
  <w:num w:numId="6">
    <w:abstractNumId w:val="31"/>
  </w:num>
  <w:num w:numId="7">
    <w:abstractNumId w:val="12"/>
  </w:num>
  <w:num w:numId="8">
    <w:abstractNumId w:val="39"/>
  </w:num>
  <w:num w:numId="9">
    <w:abstractNumId w:val="1"/>
  </w:num>
  <w:num w:numId="10">
    <w:abstractNumId w:val="14"/>
  </w:num>
  <w:num w:numId="11">
    <w:abstractNumId w:val="20"/>
  </w:num>
  <w:num w:numId="12">
    <w:abstractNumId w:val="32"/>
  </w:num>
  <w:num w:numId="13">
    <w:abstractNumId w:val="40"/>
  </w:num>
  <w:num w:numId="14">
    <w:abstractNumId w:val="37"/>
  </w:num>
  <w:num w:numId="15">
    <w:abstractNumId w:val="41"/>
  </w:num>
  <w:num w:numId="16">
    <w:abstractNumId w:val="36"/>
  </w:num>
  <w:num w:numId="17">
    <w:abstractNumId w:val="43"/>
  </w:num>
  <w:num w:numId="18">
    <w:abstractNumId w:val="24"/>
  </w:num>
  <w:num w:numId="19">
    <w:abstractNumId w:val="5"/>
  </w:num>
  <w:num w:numId="20">
    <w:abstractNumId w:val="42"/>
  </w:num>
  <w:num w:numId="21">
    <w:abstractNumId w:val="2"/>
  </w:num>
  <w:num w:numId="22">
    <w:abstractNumId w:val="9"/>
  </w:num>
  <w:num w:numId="23">
    <w:abstractNumId w:val="6"/>
  </w:num>
  <w:num w:numId="24">
    <w:abstractNumId w:val="10"/>
  </w:num>
  <w:num w:numId="25">
    <w:abstractNumId w:val="7"/>
  </w:num>
  <w:num w:numId="26">
    <w:abstractNumId w:val="8"/>
  </w:num>
  <w:num w:numId="27">
    <w:abstractNumId w:val="16"/>
  </w:num>
  <w:num w:numId="28">
    <w:abstractNumId w:val="13"/>
  </w:num>
  <w:num w:numId="29">
    <w:abstractNumId w:val="27"/>
  </w:num>
  <w:num w:numId="30">
    <w:abstractNumId w:val="29"/>
  </w:num>
  <w:num w:numId="31">
    <w:abstractNumId w:val="21"/>
  </w:num>
  <w:num w:numId="32">
    <w:abstractNumId w:val="33"/>
  </w:num>
  <w:num w:numId="33">
    <w:abstractNumId w:val="3"/>
  </w:num>
  <w:num w:numId="34">
    <w:abstractNumId w:val="23"/>
  </w:num>
  <w:num w:numId="35">
    <w:abstractNumId w:val="35"/>
  </w:num>
  <w:num w:numId="36">
    <w:abstractNumId w:val="15"/>
  </w:num>
  <w:num w:numId="37">
    <w:abstractNumId w:val="17"/>
  </w:num>
  <w:num w:numId="38">
    <w:abstractNumId w:val="38"/>
  </w:num>
  <w:num w:numId="39">
    <w:abstractNumId w:val="25"/>
  </w:num>
  <w:num w:numId="40">
    <w:abstractNumId w:val="18"/>
  </w:num>
  <w:num w:numId="41">
    <w:abstractNumId w:val="19"/>
  </w:num>
  <w:num w:numId="42">
    <w:abstractNumId w:val="22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A"/>
    <w:rsid w:val="001B492A"/>
    <w:rsid w:val="004F6E89"/>
    <w:rsid w:val="00BD03CF"/>
    <w:rsid w:val="00D3321B"/>
    <w:rsid w:val="00D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6084-EAE4-4B9D-89A7-C871177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2A"/>
    <w:rPr>
      <w:lang w:val="ro-RO"/>
    </w:rPr>
  </w:style>
  <w:style w:type="paragraph" w:styleId="4">
    <w:name w:val="heading 4"/>
    <w:basedOn w:val="a"/>
    <w:link w:val="40"/>
    <w:uiPriority w:val="9"/>
    <w:qFormat/>
    <w:rsid w:val="001B4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92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 Spacing"/>
    <w:uiPriority w:val="1"/>
    <w:qFormat/>
    <w:rsid w:val="001B49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39"/>
    <w:rsid w:val="001B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4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unhideWhenUsed/>
    <w:rsid w:val="001B492A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1B49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492A"/>
    <w:rPr>
      <w:sz w:val="20"/>
      <w:szCs w:val="20"/>
      <w:lang w:val="ro-RO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9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492A"/>
    <w:rPr>
      <w:b/>
      <w:bCs/>
      <w:sz w:val="20"/>
      <w:szCs w:val="20"/>
      <w:lang w:val="ro-RO"/>
    </w:rPr>
  </w:style>
  <w:style w:type="paragraph" w:styleId="ab">
    <w:name w:val="Balloon Text"/>
    <w:basedOn w:val="a"/>
    <w:link w:val="ac"/>
    <w:uiPriority w:val="99"/>
    <w:semiHidden/>
    <w:unhideWhenUsed/>
    <w:rsid w:val="001B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92A"/>
    <w:rPr>
      <w:rFonts w:ascii="Tahoma" w:hAnsi="Tahoma" w:cs="Tahoma"/>
      <w:sz w:val="16"/>
      <w:szCs w:val="16"/>
      <w:lang w:val="ro-RO"/>
    </w:rPr>
  </w:style>
  <w:style w:type="paragraph" w:styleId="ad">
    <w:name w:val="footnote text"/>
    <w:basedOn w:val="a"/>
    <w:link w:val="ae"/>
    <w:uiPriority w:val="99"/>
    <w:semiHidden/>
    <w:unhideWhenUsed/>
    <w:rsid w:val="001B492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492A"/>
    <w:rPr>
      <w:sz w:val="20"/>
      <w:szCs w:val="20"/>
      <w:lang w:val="ro-RO"/>
    </w:rPr>
  </w:style>
  <w:style w:type="character" w:styleId="af">
    <w:name w:val="footnote reference"/>
    <w:basedOn w:val="a0"/>
    <w:uiPriority w:val="99"/>
    <w:semiHidden/>
    <w:unhideWhenUsed/>
    <w:rsid w:val="001B492A"/>
    <w:rPr>
      <w:vertAlign w:val="superscript"/>
    </w:rPr>
  </w:style>
  <w:style w:type="paragraph" w:styleId="af0">
    <w:name w:val="Normal (Web)"/>
    <w:basedOn w:val="a"/>
    <w:uiPriority w:val="99"/>
    <w:unhideWhenUsed/>
    <w:rsid w:val="001B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basedOn w:val="a0"/>
    <w:uiPriority w:val="20"/>
    <w:qFormat/>
    <w:rsid w:val="001B492A"/>
    <w:rPr>
      <w:i/>
      <w:iCs/>
    </w:rPr>
  </w:style>
  <w:style w:type="character" w:customStyle="1" w:styleId="docheader">
    <w:name w:val="doc_header"/>
    <w:basedOn w:val="a0"/>
    <w:rsid w:val="001B492A"/>
  </w:style>
  <w:style w:type="character" w:styleId="af2">
    <w:name w:val="Strong"/>
    <w:basedOn w:val="a0"/>
    <w:uiPriority w:val="22"/>
    <w:qFormat/>
    <w:rsid w:val="001B492A"/>
    <w:rPr>
      <w:b/>
      <w:bCs/>
    </w:rPr>
  </w:style>
  <w:style w:type="paragraph" w:styleId="af3">
    <w:name w:val="header"/>
    <w:basedOn w:val="a"/>
    <w:link w:val="af4"/>
    <w:uiPriority w:val="99"/>
    <w:unhideWhenUsed/>
    <w:rsid w:val="001B49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B492A"/>
    <w:rPr>
      <w:lang w:val="ro-RO"/>
    </w:rPr>
  </w:style>
  <w:style w:type="paragraph" w:styleId="af5">
    <w:name w:val="footer"/>
    <w:basedOn w:val="a"/>
    <w:link w:val="af6"/>
    <w:uiPriority w:val="99"/>
    <w:unhideWhenUsed/>
    <w:rsid w:val="001B49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B492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2021-09-26T16:58:00Z</dcterms:created>
  <dcterms:modified xsi:type="dcterms:W3CDTF">2021-09-26T16:58:00Z</dcterms:modified>
</cp:coreProperties>
</file>